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AF7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泰安市肿瘤医院全自动血凝仪、全自动血培养仪</w:t>
      </w:r>
    </w:p>
    <w:p w14:paraId="66BA28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技术参数论证公示</w:t>
      </w:r>
    </w:p>
    <w:p w14:paraId="761F4A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为规范医用设备采购管理，保障采购参数的科学性、合规性与适用性，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现对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全自动血凝仪、全自动血培养仪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技术参数予以论证公示。公示期内，各潜在供应商可对照参数要求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如实填报参数偏离表，对参数提出合理调整意见。相关事项公告如下：</w:t>
      </w:r>
    </w:p>
    <w:p w14:paraId="51DFDE0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一、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设备名称</w:t>
      </w:r>
    </w:p>
    <w:p w14:paraId="6BBCE6C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全自动血凝仪</w:t>
      </w:r>
    </w:p>
    <w:p w14:paraId="6E7C5D5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全自动血培养仪</w:t>
      </w:r>
    </w:p>
    <w:p w14:paraId="316BC3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二、设备技术参数要求</w:t>
      </w:r>
    </w:p>
    <w:p w14:paraId="716274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（一）全自动血凝仪</w:t>
      </w:r>
    </w:p>
    <w:tbl>
      <w:tblPr>
        <w:tblStyle w:val="5"/>
        <w:tblW w:w="103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23"/>
        <w:gridCol w:w="8190"/>
      </w:tblGrid>
      <w:tr w14:paraId="0CFE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6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参数类别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具体技术要求</w:t>
            </w:r>
          </w:p>
        </w:tc>
      </w:tr>
      <w:tr w14:paraId="79182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F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检测原理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A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支持凝固法（含磁珠法、光学法）、发色底物法、免疫比浊法</w:t>
            </w:r>
          </w:p>
        </w:tc>
      </w:tr>
      <w:tr w14:paraId="40235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8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9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可开展 PT、APTT、TT、FIB、AT-Ⅲ、FDP、D-Dimer 等项目检测</w:t>
            </w:r>
          </w:p>
        </w:tc>
      </w:tr>
      <w:tr w14:paraId="6592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5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检测速度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C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 检测速度≥410 个测试 / 小时</w:t>
            </w:r>
          </w:p>
        </w:tc>
      </w:tr>
      <w:tr w14:paraId="6CEF7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D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样品位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D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样品位≥60 个，抽拉条式开启；支持任意原试管直接上机，全位支持急诊检测；内置条码扫描装置，具备双向通讯功能，样本信息自动录入</w:t>
            </w:r>
          </w:p>
        </w:tc>
      </w:tr>
      <w:tr w14:paraId="0487A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C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试剂位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2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试剂位≥38 个，其中冷藏位≥35 个、常温位≥3 个</w:t>
            </w:r>
          </w:p>
        </w:tc>
      </w:tr>
      <w:tr w14:paraId="530B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C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试剂效期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3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配套凝血四项试剂保质期≥15 个月；D - 二聚体试剂保质期≥10 个月</w:t>
            </w:r>
          </w:p>
        </w:tc>
      </w:tr>
      <w:tr w14:paraId="1D4BE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E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测试杯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0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单次装载量≥1000 个，支持不间断连续进杯</w:t>
            </w:r>
          </w:p>
        </w:tc>
      </w:tr>
      <w:tr w14:paraId="6E38A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B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干扰监测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1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具备溶血（H）、黄疸（I）、脂血（L）样本智能监测功能；可在分析中自动识别样本状态，支持光学凝固法自动切换为双磁路磁珠法检测，消除 HIL 对结果的干扰</w:t>
            </w:r>
          </w:p>
        </w:tc>
      </w:tr>
      <w:tr w14:paraId="7D1F4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8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检测功能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9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支持任意项目自由组合、检测项目智能排序；具备异常标本自动重测、自动再稀释、自动预稀释、自动校准曲线功能</w:t>
            </w:r>
          </w:p>
        </w:tc>
      </w:tr>
      <w:tr w14:paraId="49390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1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数据系统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F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标准配置工作站，中文操作界面；可无限存储测试数据、定标曲线及质控结果</w:t>
            </w:r>
          </w:p>
        </w:tc>
      </w:tr>
      <w:tr w14:paraId="460F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光源系统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C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采用 LED 光源</w:t>
            </w:r>
          </w:p>
        </w:tc>
      </w:tr>
      <w:tr w14:paraId="302A1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2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试剂性能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6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 - 二聚体试剂盒线性范围≥8.0μg/ml（需提供试剂说明书作为证明）</w:t>
            </w:r>
          </w:p>
        </w:tc>
      </w:tr>
      <w:tr w14:paraId="6A96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3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临床性能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2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 - 二聚体试剂盒用于 DVT/PE 排除时，阴性预测值不低于 97%（需提供试剂说明书作为证明）</w:t>
            </w:r>
          </w:p>
        </w:tc>
      </w:tr>
      <w:tr w14:paraId="5E809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8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试剂资质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5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提供与仪器同一生产厂家的常规四项液体试剂、凝血质控品、D - 二聚体试剂及质控品的医疗器械注册证（需提供注册证作为证明）</w:t>
            </w:r>
          </w:p>
        </w:tc>
      </w:tr>
      <w:tr w14:paraId="6FC05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F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室间质评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5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所投产品在国家室间质评设有独立分组，且在省内三甲综合医院常规使用</w:t>
            </w:r>
          </w:p>
        </w:tc>
      </w:tr>
      <w:tr w14:paraId="112E3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3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设备形态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0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桌面式设计，可直接放置于实验台使用，无需额外占用实验室空间</w:t>
            </w:r>
          </w:p>
        </w:tc>
      </w:tr>
      <w:tr w14:paraId="152E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F0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体系认证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6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生产厂家须通过 ISO13485 医疗器械质量管理体系认证</w:t>
            </w:r>
          </w:p>
        </w:tc>
      </w:tr>
      <w:tr w14:paraId="68548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3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5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信息管理</w:t>
            </w:r>
          </w:p>
        </w:tc>
        <w:tc>
          <w:tcPr>
            <w:tcW w:w="8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1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样本信息支持扫码识别、手动录入；试剂信息支持扫码识别、手动输入、RFID 卡录入及试剂台账管理；支持 LIS 系统双向通讯；可存储、查看检测结果、反应曲线等数据</w:t>
            </w:r>
          </w:p>
        </w:tc>
      </w:tr>
    </w:tbl>
    <w:p w14:paraId="033767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5683015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（二）全自动血培养仪</w:t>
      </w:r>
    </w:p>
    <w:tbl>
      <w:tblPr>
        <w:tblStyle w:val="5"/>
        <w:tblW w:w="103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83"/>
        <w:gridCol w:w="8130"/>
      </w:tblGrid>
      <w:tr w14:paraId="02FCE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参数类别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具体技术要求</w:t>
            </w:r>
          </w:p>
        </w:tc>
      </w:tr>
      <w:tr w14:paraId="7C4A7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7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检测原理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6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采用色原法检测技术；微生物代谢产生的 CO₂经半透膜渗透至瓶底，与感应器结合使指示剂变色，光电系统识别 CO₂变化后自动连续记录并生成生长曲线，经计算机分析自动判定阴阳性</w:t>
            </w:r>
          </w:p>
        </w:tc>
      </w:tr>
      <w:tr w14:paraId="59F6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检测容量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A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单模块标本位≥40 个，最大支持 9 台仪器联机扩容</w:t>
            </w:r>
          </w:p>
        </w:tc>
      </w:tr>
      <w:tr w14:paraId="5B4D8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培养模式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3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翻盖式培养箱结构，布局紧凑、故障率低；具备恒温控制、摇摆震荡培养功能</w:t>
            </w:r>
          </w:p>
        </w:tc>
      </w:tr>
      <w:tr w14:paraId="0C89F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温控系统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4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配置独立温度检测与控制系统，可灵活设定培养温度，温度波动≤±1.5℃</w:t>
            </w:r>
          </w:p>
        </w:tc>
      </w:tr>
      <w:tr w14:paraId="00EC9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培养周期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83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每孔位配置独立检测器，支持单孔单独设定培养周期</w:t>
            </w:r>
          </w:p>
        </w:tc>
      </w:tr>
      <w:tr w14:paraId="0D06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取放瓶模式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1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支持盲置、盲取：盲置为扫码后可放入任意可用空位；盲取为指定瓶位指示灯提示阴阳性，其余空位指示灯熄灭，同类型指示灯常亮，便于快速取放</w:t>
            </w:r>
          </w:p>
        </w:tc>
      </w:tr>
      <w:tr w14:paraId="04E0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检测频率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E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 小时连续实时监控，每 10 分钟自动检测 1 次并记录数据，生成微生物生长曲线；自动判定阴阳性，具备声音、图形报警提示</w:t>
            </w:r>
          </w:p>
        </w:tc>
      </w:tr>
      <w:tr w14:paraId="67ED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匿名培养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6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支持匿名瓶上机，可通过设置转换为正式检测瓶</w:t>
            </w:r>
          </w:p>
        </w:tc>
      </w:tr>
      <w:tr w14:paraId="46F9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延迟上机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4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支持标本瓶延迟放入及启动检测</w:t>
            </w:r>
          </w:p>
        </w:tc>
      </w:tr>
      <w:tr w14:paraId="7348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A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样本再培养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6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取出的培养瓶扫码后可再次上机继续培养，历史数据不丢失；支持假阳性瓶复检</w:t>
            </w:r>
          </w:p>
        </w:tc>
      </w:tr>
      <w:tr w14:paraId="1E80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条码管理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8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双条码管理系统，支持随意 / 指定方式取瓶、置瓶</w:t>
            </w:r>
          </w:p>
        </w:tc>
      </w:tr>
      <w:tr w14:paraId="43BA9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自动化程度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9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全自动培养、检测、预警，无需人工校正</w:t>
            </w:r>
          </w:p>
        </w:tc>
      </w:tr>
      <w:tr w14:paraId="17A0C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系统对接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A3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支持远程控制，可接入 HIS、LIS 等实验室管理系统</w:t>
            </w:r>
          </w:p>
        </w:tc>
      </w:tr>
      <w:tr w14:paraId="35F24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结果报告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D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可导出带生长曲线的样本检测报告</w:t>
            </w:r>
          </w:p>
        </w:tc>
      </w:tr>
      <w:tr w14:paraId="3903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培养瓶材质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0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多层聚合纤维材质，扎口式设计，防摔、防污染</w:t>
            </w:r>
          </w:p>
        </w:tc>
      </w:tr>
      <w:tr w14:paraId="57013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培养瓶种类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E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覆盖成人需氧 / 厌氧中和抗生素瓶、儿童需氧中和抗生素瓶、L 型需氧中和抗生素瓶</w:t>
            </w:r>
          </w:p>
        </w:tc>
      </w:tr>
      <w:tr w14:paraId="42964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中和技术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5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中和抗生素瓶采用特殊树脂吸附技术，保证中和效果的同时不影响革兰氏染色结果</w:t>
            </w:r>
          </w:p>
        </w:tc>
      </w:tr>
      <w:tr w14:paraId="56244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标本采集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0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培养瓶为负压设计，瓶体带定量刻度，可实现真空定量采血</w:t>
            </w:r>
          </w:p>
        </w:tc>
      </w:tr>
      <w:tr w14:paraId="44BC8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软件系统</w:t>
            </w:r>
          </w:p>
        </w:tc>
        <w:tc>
          <w:tcPr>
            <w:tcW w:w="8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C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高可视化界面，具备培养时间图形显示、统计分析等功能</w:t>
            </w:r>
          </w:p>
        </w:tc>
      </w:tr>
    </w:tbl>
    <w:p w14:paraId="1C115D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三、参数偏离表及设备（试剂/耗材）信息表</w:t>
      </w:r>
    </w:p>
    <w:p w14:paraId="1681D9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供应商须对照上述参数进行填报，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偏离情况只填写正偏离和负偏离的参数，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负偏离须详细说明原因及替代方案。并完成医疗设备产品信息表及配套试剂/耗材明细表。</w:t>
      </w:r>
    </w:p>
    <w:p w14:paraId="3C2F43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表 1 全自动血凝仪参数偏离表</w:t>
      </w:r>
    </w:p>
    <w:tbl>
      <w:tblPr>
        <w:tblStyle w:val="5"/>
        <w:tblW w:w="10440" w:type="dxa"/>
        <w:tblInd w:w="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560"/>
        <w:gridCol w:w="2625"/>
        <w:gridCol w:w="5355"/>
      </w:tblGrid>
      <w:tr w14:paraId="64AFE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参数名称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偏离情况</w:t>
            </w:r>
          </w:p>
          <w:p w14:paraId="6E4D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（正偏离 / 负偏离）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偏离说明及替代方案</w:t>
            </w:r>
          </w:p>
        </w:tc>
      </w:tr>
      <w:tr w14:paraId="271FC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检测原理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6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E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224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5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9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152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检测速度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9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08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0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样品位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F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0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73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B8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C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D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试剂效期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C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5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271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测试杯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4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8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B1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干扰监测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F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5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6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检测功能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4D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8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5C9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数据系统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B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3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68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光源系统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4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E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B10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试剂性能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5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C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BE9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临床性能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4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9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37A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试剂资质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6B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5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CC4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室间质评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C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C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9B4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5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设备形态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E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8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6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体系认证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7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D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0F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信息管理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2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D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3A1B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73D60C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2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</w:rPr>
        <w:t>表 2 全自动血培养仪参数偏离表</w:t>
      </w:r>
    </w:p>
    <w:tbl>
      <w:tblPr>
        <w:tblStyle w:val="5"/>
        <w:tblW w:w="10395" w:type="dxa"/>
        <w:tblInd w:w="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545"/>
        <w:gridCol w:w="2700"/>
        <w:gridCol w:w="5265"/>
      </w:tblGrid>
      <w:tr w14:paraId="4F16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参数名称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偏离情况</w:t>
            </w:r>
          </w:p>
          <w:p w14:paraId="3CF6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（正偏离 / 负偏离）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偏离说明及替代方案</w:t>
            </w:r>
          </w:p>
        </w:tc>
      </w:tr>
      <w:tr w14:paraId="0CB8B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检测原理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9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A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96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检测容量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A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3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77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培养模式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F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1E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温控系统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5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11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60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培养周期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6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0E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52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7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取放瓶模式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B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9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609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检测频率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B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E1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08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匿名培养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3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D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C68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延迟上机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3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7F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FD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样本再培养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F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E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395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条码管理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A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F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9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自动化程度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8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F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40D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9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系统对接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6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6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5FB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结果报告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9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D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57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培养瓶材质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4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9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6B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培养瓶种类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6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A2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181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中和技术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7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1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82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0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标本采集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2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C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DED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1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软件系统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3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1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920E5F6"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 w14:paraId="176237A3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医 疗 设 备 产 品 信 息 表</w:t>
      </w:r>
    </w:p>
    <w:tbl>
      <w:tblPr>
        <w:tblStyle w:val="5"/>
        <w:tblW w:w="10421" w:type="dxa"/>
        <w:tblInd w:w="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3401"/>
        <w:gridCol w:w="1602"/>
        <w:gridCol w:w="5"/>
        <w:gridCol w:w="4247"/>
      </w:tblGrid>
      <w:tr w14:paraId="5D48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6" w:type="dxa"/>
            <w:noWrap w:val="0"/>
            <w:vAlign w:val="center"/>
          </w:tcPr>
          <w:p w14:paraId="1C5FE5B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产品名称</w:t>
            </w:r>
          </w:p>
        </w:tc>
        <w:tc>
          <w:tcPr>
            <w:tcW w:w="3401" w:type="dxa"/>
            <w:noWrap w:val="0"/>
            <w:vAlign w:val="center"/>
          </w:tcPr>
          <w:p w14:paraId="33E216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4BBEB4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规格型号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 w14:paraId="420933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5E3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6" w:type="dxa"/>
            <w:noWrap w:val="0"/>
            <w:vAlign w:val="center"/>
          </w:tcPr>
          <w:p w14:paraId="3DC52F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注册证号</w:t>
            </w:r>
          </w:p>
        </w:tc>
        <w:tc>
          <w:tcPr>
            <w:tcW w:w="3401" w:type="dxa"/>
            <w:noWrap w:val="0"/>
            <w:vAlign w:val="center"/>
          </w:tcPr>
          <w:p w14:paraId="2A5B7A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 w14:paraId="11BA7E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使用年限</w:t>
            </w:r>
          </w:p>
        </w:tc>
        <w:tc>
          <w:tcPr>
            <w:tcW w:w="4247" w:type="dxa"/>
            <w:noWrap w:val="0"/>
            <w:vAlign w:val="center"/>
          </w:tcPr>
          <w:p w14:paraId="010EFD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37C9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6" w:type="dxa"/>
            <w:noWrap w:val="0"/>
            <w:vAlign w:val="center"/>
          </w:tcPr>
          <w:p w14:paraId="6B69BF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生产厂家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3E8523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30C0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166" w:type="dxa"/>
            <w:noWrap w:val="0"/>
            <w:vAlign w:val="center"/>
          </w:tcPr>
          <w:p w14:paraId="6739312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特点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技术优势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3463DBC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E88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66" w:type="dxa"/>
            <w:noWrap w:val="0"/>
            <w:vAlign w:val="center"/>
          </w:tcPr>
          <w:p w14:paraId="192737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报价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1195626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方案1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整机采购价格：         元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方案2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租赁价格：         元/年</w:t>
            </w:r>
          </w:p>
        </w:tc>
      </w:tr>
      <w:tr w14:paraId="2BB8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66" w:type="dxa"/>
            <w:noWrap w:val="0"/>
            <w:vAlign w:val="center"/>
          </w:tcPr>
          <w:p w14:paraId="06DB61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配套试剂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2706EA1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按照泰安市医保收费标准的耗占比：</w:t>
            </w:r>
          </w:p>
        </w:tc>
      </w:tr>
      <w:tr w14:paraId="4FD5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66" w:type="dxa"/>
            <w:vMerge w:val="restart"/>
            <w:noWrap w:val="0"/>
            <w:vAlign w:val="center"/>
          </w:tcPr>
          <w:p w14:paraId="467F23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业绩情况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近两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年）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65E4DD4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DE4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166" w:type="dxa"/>
            <w:vMerge w:val="continue"/>
            <w:noWrap w:val="0"/>
            <w:vAlign w:val="center"/>
          </w:tcPr>
          <w:p w14:paraId="0D50F2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255" w:type="dxa"/>
            <w:gridSpan w:val="4"/>
            <w:noWrap w:val="0"/>
            <w:vAlign w:val="center"/>
          </w:tcPr>
          <w:p w14:paraId="71234049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128C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66" w:type="dxa"/>
            <w:vMerge w:val="continue"/>
            <w:noWrap w:val="0"/>
            <w:vAlign w:val="center"/>
          </w:tcPr>
          <w:p w14:paraId="05DA9BC6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9255" w:type="dxa"/>
            <w:gridSpan w:val="4"/>
            <w:noWrap w:val="0"/>
            <w:vAlign w:val="center"/>
          </w:tcPr>
          <w:p w14:paraId="62814988"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229B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0421" w:type="dxa"/>
            <w:gridSpan w:val="5"/>
            <w:noWrap w:val="0"/>
            <w:vAlign w:val="center"/>
          </w:tcPr>
          <w:p w14:paraId="5CB26A2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  <w:t>医 疗 设 备 产 品 信 息 表</w:t>
            </w:r>
          </w:p>
        </w:tc>
      </w:tr>
      <w:tr w14:paraId="74A25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6" w:type="dxa"/>
            <w:noWrap w:val="0"/>
            <w:vAlign w:val="center"/>
          </w:tcPr>
          <w:p w14:paraId="1C80A7B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产品名称</w:t>
            </w:r>
          </w:p>
        </w:tc>
        <w:tc>
          <w:tcPr>
            <w:tcW w:w="3401" w:type="dxa"/>
            <w:noWrap w:val="0"/>
            <w:vAlign w:val="center"/>
          </w:tcPr>
          <w:p w14:paraId="21153E2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2C032A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规格型号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 w14:paraId="3A5D8D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605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6" w:type="dxa"/>
            <w:noWrap w:val="0"/>
            <w:vAlign w:val="center"/>
          </w:tcPr>
          <w:p w14:paraId="0259B7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注册证号</w:t>
            </w:r>
          </w:p>
        </w:tc>
        <w:tc>
          <w:tcPr>
            <w:tcW w:w="3401" w:type="dxa"/>
            <w:noWrap w:val="0"/>
            <w:vAlign w:val="center"/>
          </w:tcPr>
          <w:p w14:paraId="065FBE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 w14:paraId="54DFF9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使用年限</w:t>
            </w:r>
          </w:p>
        </w:tc>
        <w:tc>
          <w:tcPr>
            <w:tcW w:w="4247" w:type="dxa"/>
            <w:noWrap w:val="0"/>
            <w:vAlign w:val="center"/>
          </w:tcPr>
          <w:p w14:paraId="26F7CE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412F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6" w:type="dxa"/>
            <w:noWrap w:val="0"/>
            <w:vAlign w:val="center"/>
          </w:tcPr>
          <w:p w14:paraId="1E72D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生产厂家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311717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19A15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166" w:type="dxa"/>
            <w:noWrap w:val="0"/>
            <w:vAlign w:val="center"/>
          </w:tcPr>
          <w:p w14:paraId="3B9E03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特点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技术优势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2769AFE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E85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66" w:type="dxa"/>
            <w:noWrap w:val="0"/>
            <w:vAlign w:val="center"/>
          </w:tcPr>
          <w:p w14:paraId="192773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报价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76524D4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方案1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整机采购价格：            元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方案2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租赁价格：         元/年</w:t>
            </w:r>
          </w:p>
        </w:tc>
      </w:tr>
      <w:tr w14:paraId="6DF6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66" w:type="dxa"/>
            <w:noWrap w:val="0"/>
            <w:vAlign w:val="center"/>
          </w:tcPr>
          <w:p w14:paraId="6408DD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配套试剂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1EC7F35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按照泰安市医保收费标准的耗占比：</w:t>
            </w:r>
          </w:p>
        </w:tc>
      </w:tr>
      <w:tr w14:paraId="1865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66" w:type="dxa"/>
            <w:vMerge w:val="restart"/>
            <w:noWrap w:val="0"/>
            <w:vAlign w:val="center"/>
          </w:tcPr>
          <w:p w14:paraId="05185C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业绩情况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近两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年）</w:t>
            </w:r>
          </w:p>
        </w:tc>
        <w:tc>
          <w:tcPr>
            <w:tcW w:w="9255" w:type="dxa"/>
            <w:gridSpan w:val="4"/>
            <w:noWrap w:val="0"/>
            <w:vAlign w:val="center"/>
          </w:tcPr>
          <w:p w14:paraId="5CE1459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C6D9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166" w:type="dxa"/>
            <w:vMerge w:val="continue"/>
            <w:noWrap w:val="0"/>
            <w:vAlign w:val="center"/>
          </w:tcPr>
          <w:p w14:paraId="4CB0CA8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255" w:type="dxa"/>
            <w:gridSpan w:val="4"/>
            <w:noWrap w:val="0"/>
            <w:vAlign w:val="center"/>
          </w:tcPr>
          <w:p w14:paraId="00871464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4843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66" w:type="dxa"/>
            <w:vMerge w:val="continue"/>
            <w:noWrap w:val="0"/>
            <w:vAlign w:val="center"/>
          </w:tcPr>
          <w:p w14:paraId="7C6CE08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9255" w:type="dxa"/>
            <w:gridSpan w:val="4"/>
            <w:noWrap w:val="0"/>
            <w:vAlign w:val="center"/>
          </w:tcPr>
          <w:p w14:paraId="2175D88B"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</w:tbl>
    <w:p w14:paraId="3C52CF23">
      <w:pPr>
        <w:rPr>
          <w:rFonts w:hint="eastAsia" w:ascii="宋体" w:hAnsi="宋体" w:eastAsia="宋体" w:cs="宋体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91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2340"/>
        <w:gridCol w:w="1650"/>
        <w:gridCol w:w="1329"/>
        <w:gridCol w:w="1686"/>
      </w:tblGrid>
      <w:tr w14:paraId="746E7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A7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配套试剂/耗材明细表</w:t>
            </w:r>
          </w:p>
        </w:tc>
      </w:tr>
      <w:tr w14:paraId="21C32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试剂/耗材名称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单位（瓶/盒/桶）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适配多少人份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8D73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D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B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6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3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3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616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7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72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8B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DB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6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FCB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4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6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3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5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7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7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E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8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F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1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0B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D76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46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5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30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2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7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13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A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C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A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1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A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E1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1E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E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F3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B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8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D1B9D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3B2B6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四、公示与反馈</w:t>
      </w:r>
    </w:p>
    <w:p w14:paraId="0A7EB5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公示期限：自本公告发布之日起 5 个工作日。</w:t>
      </w:r>
    </w:p>
    <w:p w14:paraId="11587E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反馈要求：潜在供应商须将加盖公章的参数偏离表、医疗设备产品信息表、配套试剂/耗材明细表及资质业绩等证明材料，以书面形式提交至泰安市肿瘤医院招标办，逾期不予受理。</w:t>
      </w:r>
    </w:p>
    <w:p w14:paraId="5828E0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联系地址：泰安市灵山大街390号 泰安市肿瘤医院招标办</w:t>
      </w:r>
    </w:p>
    <w:p w14:paraId="742028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联系电话：0538-2066565</w:t>
      </w:r>
    </w:p>
    <w:p w14:paraId="2BFA56E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C4712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5520" w:firstLineChars="23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泰安市肿瘤医院</w:t>
      </w:r>
    </w:p>
    <w:p w14:paraId="3EF7F83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4080" w:firstLineChars="17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（泰安市癌症中心、泰安市第三人民医院） </w:t>
      </w:r>
    </w:p>
    <w:p w14:paraId="37722F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5520" w:firstLineChars="23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2026 年 9月2日</w:t>
      </w:r>
    </w:p>
    <w:p w14:paraId="57E434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191" w:right="1418" w:bottom="1191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D828CB"/>
    <w:multiLevelType w:val="multilevel"/>
    <w:tmpl w:val="43D828C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D39E9"/>
    <w:rsid w:val="37D128C4"/>
    <w:rsid w:val="45A51D6A"/>
    <w:rsid w:val="4C69266E"/>
    <w:rsid w:val="57783371"/>
    <w:rsid w:val="5D59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ddd77e77-1cd1-4248-be54-2a7b854358a4</errorID>
      <errorWord>点</errorWord>
      <group>L1_Word</group>
      <groupName>字词问题</groupName>
      <ability>L2_Typo</ability>
      <abilityName>字词错误</abilityName>
      <candidateList>
        <item>点和</item>
      </candidateList>
      <explain/>
      <paraID>67393129</paraID>
      <start>3</start>
      <end>4</end>
      <status>ignored</status>
      <modifiedWord/>
      <trackRevisions>false</trackRevisions>
    </reviewItem>
    <reviewItem>
      <errorID>03188d35-6f58-4ed2-aeb4-55fd51c56250</errorID>
      <errorWord>点</errorWord>
      <group>L1_Word</group>
      <groupName>字词问题</groupName>
      <ability>L2_Typo</ability>
      <abilityName>字词错误</abilityName>
      <candidateList>
        <item>点和</item>
      </candidateList>
      <explain/>
      <paraID>3B9E0397</paraID>
      <start>3</start>
      <end>4</end>
      <status>ignored</status>
      <modifiedWord/>
      <trackRevisions>false</trackRevisions>
    </reviewItem>
    <reviewItem>
      <errorID>51f4ffd3-1fc9-43a9-aeba-31bf0d535567</errorID>
      <errorWord>09月02日</errorWord>
      <group>L1_Knowledge</group>
      <groupName>知识性问题</groupName>
      <ability>L2_Time</ability>
      <abilityName>日期时间</abilityName>
      <candidateList>
        <item>9月2日</item>
      </candidateList>
      <explain>根据日常书写习惯，月份和日期一般会省略前导零。</explain>
      <paraID>37722FD8</paraID>
      <start>7</start>
      <end>11</end>
      <status>modified</status>
      <modifiedWord>9月2日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b350028-b980-4d63-ae70-bc1dd07213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2380</Words>
  <Characters>2504</Characters>
  <Lines>0</Lines>
  <Paragraphs>0</Paragraphs>
  <TotalTime>189</TotalTime>
  <ScaleCrop>false</ScaleCrop>
  <LinksUpToDate>false</LinksUpToDate>
  <CharactersWithSpaces>2654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2025-01-13T01:59:00Z</dcterms:created>
  <dc:creator>Administrator</dc:creator>
  <cp:lastModifiedBy>哈哈哈</cp:lastModifiedBy>
  <dcterms:modified xsi:type="dcterms:W3CDTF">2026-09-02T06:41:41Z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C35214548AE44AB4AB25AD7B956CEC35_12</vt:lpwstr>
  </property>
  <property fmtid="{D5CDD505-2E9C-101B-9397-08002B2CF9AE}" pid="4" name="KSOTemplateDocerSaveRecord">
    <vt:lpwstr>eyJoZGlkIjoiZWIyMjVhZWE0MWU1NzFkNTIxOWE2NTk3OGIzNmU3MTkiLCJ1c2VySWQiOiIzNzc3ODQ4NzgifQ==</vt:lpwstr>
  </property>
</Properties>
</file>